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ПАМЯТКА РАБОТНИКУ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первая помощь до прибытия медицинских работников</w:t>
      </w:r>
    </w:p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9700"/>
      </w:tblGrid>
      <w:tr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Сначала обеспечьте безопасность себе и пострадавшему. Не выполняйте действия, которым вы не обучены, и не подвергайте себя дополнительному риску.</w:t>
            </w:r>
          </w:p>
        </w:tc>
      </w:tr>
    </w:tbl>
    <w:p>
      <w:pPr>
        <w:pStyle w:val="Heading1"/>
      </w:pPr>
      <w:r>
        <w:t>Базовый алгоритм</w:t>
      </w:r>
    </w:p>
    <w:tbl>
      <w:tblPr>
        <w:tblW w:type="dxa" w:w="9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2900"/>
        <w:gridCol w:w="3800"/>
        <w:gridCol w:w="25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№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Действие</w:t>
            </w:r>
          </w:p>
        </w:tc>
        <w:tc>
          <w:tcPr>
            <w:tcW w:type="dxa" w:w="3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Что проверить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Результат</w:t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1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Оцените обстановку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Огонь, ток, транспорт, газ, высота, движущиеся механизмы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Опасность устранена / помощь безопасна</w:t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2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Прекратите воздействие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Можно ли остановить процесс, отключить энергию, оградить место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Доступ к пострадавшему организован</w:t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3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Оцените состояние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Сознание, нормальное дыхание, сильное кровотечение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Определено первоочередное действие</w:t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4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Вызовите помощь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112 или локальный номер; точное место, число пострадавших, состояние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Вызов принят, встречающий назначен</w:t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5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Окажите первую помощь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Действуйте по состоянию и в пределах подготовки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Состояние контролируется</w:t>
            </w:r>
          </w:p>
        </w:tc>
      </w:tr>
      <w:tr>
        <w:trPr>
          <w:trHeight w:val="80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6</w:t>
            </w:r>
          </w:p>
        </w:tc>
        <w:tc>
          <w:tcPr>
            <w:tcW w:type="dxa" w:w="2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Передайте пострадавшего</w:t>
            </w:r>
          </w:p>
        </w:tc>
        <w:tc>
          <w:tcPr>
            <w:tcW w:type="dxa" w:w="3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Сообщите, что произошло и какие действия выполнены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Информация передана бригаде</w:t>
            </w:r>
          </w:p>
        </w:tc>
      </w:tr>
    </w:tbl>
    <w:p>
      <w:pPr>
        <w:pStyle w:val="Heading1"/>
      </w:pPr>
      <w:r>
        <w:t>Если нет сознания и нормального дыхания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• Попросите конкретного человека вызвать 112 и принести автоматический наружный дефибриллятор, если он есть.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• Начните сердечно-легочную реанимацию на твердой поверхности. Если обучены искусственному дыханию, применяйте соотношение 30 нажатий к 2 вдохам; иначе выполняйте непрерывные нажатия на грудную клетку.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• Используйте дефибриллятор по его голосовым и визуальным подсказкам. Не касайтесь пострадавшего во время анализа ритма и разряда.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• Продолжайте до появления признаков жизни, передачи медицинским работникам, физического истощения или возникновения опасности.</w:t>
      </w:r>
    </w:p>
    <w:p>
      <w:pPr>
        <w:pStyle w:val="Heading1"/>
      </w:pPr>
      <w:r>
        <w:t>Если есть сильное наружное кровотечение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Наденьте перчатки, если это не задерживает помощь. Прижмите рану салфеткой или чистой тканью и наложите давящую повязку. При угрожающем кровотечении из конечности применяйте кровоостанавливающий жгут, если обучены, и обязательно зафиксируйте время наложения.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Не ослабляйте жгут самостоятельно и не закрывайте его одеждой. Контролируйте сознание и дыхание до прибытия помощи.</w:t>
      </w:r>
    </w:p>
    <w:p>
      <w:pPr>
        <w:pStyle w:val="Heading1"/>
      </w:pPr>
      <w:r>
        <w:t>Действия при распространенных состояниях</w:t>
      </w:r>
    </w:p>
    <w:tbl>
      <w:tblPr>
        <w:tblW w:type="dxa" w:w="9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2300"/>
        <w:gridCol w:w="4300"/>
        <w:gridCol w:w="3100"/>
      </w:tblGrid>
      <w:tr>
        <w:trPr>
          <w:tblHeader w:val="true"/>
        </w:trPr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Состояние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Что делать</w:t>
            </w:r>
          </w:p>
        </w:tc>
        <w:tc>
          <w:tcPr>
            <w:tcW w:type="dxa" w:w="3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Чего избегать</w:t>
            </w:r>
          </w:p>
        </w:tc>
      </w:tr>
      <w:tr>
        <w:trPr>
          <w:trHeight w:val="880" w:hRule="atLeast"/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Без сознания, но дышит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Обеспечьте проходимость дыхательных путей; при отсутствии травмы, мешающей перемещению, придайте устойчивое боковое положение; контролируйте дыхание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Не оставляйте одного, не давайте пить</w:t>
            </w:r>
          </w:p>
        </w:tc>
      </w:tr>
      <w:tr>
        <w:trPr>
          <w:trHeight w:val="880" w:hRule="atLeast"/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Ожог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Прекратите воздействие; охлаждайте поврежденный участок прохладной проточной водой, если это безопасно; закройте стерильной салфеткой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Не вскрывайте пузыри, не наносите масло или мазь</w:t>
            </w:r>
          </w:p>
        </w:tc>
      </w:tr>
      <w:tr>
        <w:trPr>
          <w:trHeight w:val="880" w:hRule="atLeast"/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Инородное тело в дыхательных путях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Если человек кашляет и дышит — поощряйте кашель; при тяжелом нарушении применяйте приемы, которым обучены, и вызовите 112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Не выполняйте слепое извлечение пальцами</w:t>
            </w:r>
          </w:p>
        </w:tc>
      </w:tr>
      <w:tr>
        <w:trPr>
          <w:trHeight w:val="880" w:hRule="atLeast"/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Травма / падение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Не перемещайте без необходимости, если нет непосредственной угрозы; поддерживайте удобное положение и контролируйте состояние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Не выпрямляйте деформированную конечность</w:t>
            </w:r>
          </w:p>
        </w:tc>
      </w:tr>
      <w:tr>
        <w:trPr>
          <w:trHeight w:val="880" w:hRule="atLeast"/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Судороги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Уберите опасные предметы, защитите голову мягким предметом, засеките время, после приступа проверьте дыхание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Не удерживайте силой, не вкладывайте предметы в рот</w:t>
            </w:r>
          </w:p>
        </w:tc>
      </w:tr>
      <w:tr>
        <w:trPr>
          <w:trHeight w:val="880" w:hRule="atLeast"/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Отравление / газ</w:t>
            </w:r>
          </w:p>
        </w:tc>
        <w:tc>
          <w:tcPr>
            <w:tcW w:type="dxa" w:w="4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Не входите в опасную зону без защиты; прекратите воздействие безопасным способом; вызовите 112 и сообщите вещество</w:t>
            </w:r>
          </w:p>
        </w:tc>
        <w:tc>
          <w:tcPr>
            <w:tcW w:type="dxa" w:w="3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Не вызывайте рвоту без указания специалиста</w:t>
            </w:r>
          </w:p>
        </w:tc>
      </w:tr>
    </w:tbl>
    <w:p>
      <w:pPr>
        <w:pStyle w:val="Heading1"/>
      </w:pPr>
      <w:r>
        <w:t>Что сообщить при вызове 112</w:t>
      </w:r>
    </w:p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100"/>
        <w:gridCol w:w="7600"/>
      </w:tblGrid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Где</w:t>
            </w:r>
          </w:p>
        </w:tc>
        <w:tc>
          <w:tcPr>
            <w:tcW w:type="dxa" w:w="7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Организация, адрес, цех / участок, ориентир, способ въезда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Что произошло</w:t>
            </w:r>
          </w:p>
        </w:tc>
        <w:tc>
          <w:tcPr>
            <w:tcW w:type="dxa" w:w="7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Событие и сохраняющиеся опасности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Сколько</w:t>
            </w:r>
          </w:p>
        </w:tc>
        <w:tc>
          <w:tcPr>
            <w:tcW w:type="dxa" w:w="7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Число пострадавших и их примерное состояние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Кто встречает</w:t>
            </w:r>
          </w:p>
        </w:tc>
        <w:tc>
          <w:tcPr>
            <w:tcW w:type="dxa" w:w="7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Имя, телефон, точка встречи</w:t>
            </w:r>
          </w:p>
        </w:tc>
      </w:tr>
    </w:tbl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Локальный номер: ____________________   Аптечка: ____________________   АНД: ____________________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Работник ознакомлен __________________ / __________________   Дата ____________</w:t>
      </w:r>
    </w:p>
    <w:p>
      <w:pPr>
        <w:keepNext w:val="0"/>
        <w:spacing w:before="0" w:after="0" w:line="240" w:lineRule="auto"/>
      </w:pPr>
      <w:r>
        <w:rPr>
          <w:rFonts w:ascii="Calibri" w:hAnsi="Calibri"/>
          <w:b/>
          <w:i w:val="0"/>
          <w:color w:val="5B6573"/>
          <w:sz w:val="15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5"/>
        </w:rPr>
        <w:t>приказ Минздрава России от 03.05.2024 № 220н. Памятка не заменяет практическое обучение первой помощи.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работнику по оказанию первой помощи</dc:title>
  <dc:subject>Редактируемая памятка по Порядку оказания первой помощи № 220н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